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AA34C">
      <w:pPr>
        <w:jc w:val="center"/>
        <w:rPr>
          <w:rFonts w:hint="eastAsia" w:ascii="Times New Roman" w:hAnsi="Times New Roman" w:eastAsia="宋体" w:cs="Times New Roman"/>
          <w:b/>
          <w:bCs/>
          <w:sz w:val="84"/>
          <w:szCs w:val="8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84"/>
          <w:szCs w:val="84"/>
          <w:lang w:eastAsia="zh-CN"/>
        </w:rPr>
        <w:t>Vyskan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4"/>
        <w:gridCol w:w="6038"/>
      </w:tblGrid>
      <w:tr w14:paraId="46820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 w14:paraId="49BC3712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  <w:t>Product Name</w:t>
            </w:r>
          </w:p>
        </w:tc>
        <w:tc>
          <w:tcPr>
            <w:tcW w:w="6038" w:type="dxa"/>
          </w:tcPr>
          <w:p w14:paraId="0F00D070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  <w:t>4G LTE High-Capacity Anti-Tamper Tracker</w:t>
            </w:r>
          </w:p>
        </w:tc>
      </w:tr>
      <w:tr w14:paraId="734A4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 w14:paraId="1B9F34B1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  <w:t>Product Model</w:t>
            </w:r>
          </w:p>
        </w:tc>
        <w:tc>
          <w:tcPr>
            <w:tcW w:w="6038" w:type="dxa"/>
          </w:tcPr>
          <w:p w14:paraId="11E54275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  <w:t>VN05</w:t>
            </w:r>
          </w:p>
        </w:tc>
      </w:tr>
    </w:tbl>
    <w:p w14:paraId="1597C27D">
      <w:pPr>
        <w:spacing w:line="360" w:lineRule="auto"/>
        <w:jc w:val="center"/>
        <w:rPr>
          <w:rFonts w:hint="default" w:ascii="Times New Roman" w:hAnsi="Times New Roman" w:eastAsia="宋体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</w:rPr>
        <w:t>Rugged. Covert. Enduring.</w:t>
      </w:r>
    </w:p>
    <w:p w14:paraId="79423752">
      <w:pPr>
        <w:spacing w:line="360" w:lineRule="auto"/>
        <w:jc w:val="center"/>
      </w:pPr>
      <w:r>
        <w:drawing>
          <wp:inline distT="0" distB="0" distL="114300" distR="114300">
            <wp:extent cx="2766695" cy="2766695"/>
            <wp:effectExtent l="0" t="0" r="14605" b="1460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6695" cy="276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7F3D2">
      <w:pPr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 xml:space="preserve">Engineered specifically for long-term asset monitoring and optimized for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globle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network frequencies, the 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Vyskan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VN05 is a heavy-duty 4G LTE wireless positioning terminal. It houses a massive 5000mAh battery within a highly durable, IP65-rated covert enclosure. Integrating multi-constellation GPS/BDS tracking, a built-in 3-axis accelerometer, and a highly sensitive optical light sensor for instant tamper alerts, it delivers uncompromising, wire-free security for auto finance, enterprise fleets, and high-value cargo over extended operational periods.</w:t>
      </w:r>
    </w:p>
    <w:p w14:paraId="2ADE334F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Core Value</w:t>
      </w:r>
    </w:p>
    <w:p w14:paraId="3CA34E99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Extended 5000mAh Endurance</w:t>
      </w:r>
    </w:p>
    <w:p w14:paraId="252666A3"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The massive internal battery, combined with three dynamic smart-power modes, delivers exceptional standalone operational life. This drastically reduces the frequency of field retrievals for charging, lowering overall fleet maintenance costs.</w:t>
      </w:r>
    </w:p>
    <w:p w14:paraId="66DB2923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Proactive Optical Tamper Defense</w:t>
      </w:r>
    </w:p>
    <w:p w14:paraId="2664CB17"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An integrated optical sensor acts as a proactive security shield. If the device is maliciously detached or exposed to light, it triggers an instant alarm upload to the platform, securing high-risk leased or financed assets.</w:t>
      </w:r>
    </w:p>
    <w:p w14:paraId="3BEBD7C4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Zero Data Loss Guarantee</w:t>
      </w:r>
    </w:p>
    <w:p w14:paraId="262E5D21"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Built-in large-capacity flash memory automatically caches vehicle trajectory data when entering cellular blind spots. Once the network recovers, the data is seamlessly re-uploaded, ensuring fleet managers never lose critical operational history.</w:t>
      </w:r>
    </w:p>
    <w:p w14:paraId="69C6218E"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</w:p>
    <w:p w14:paraId="2A7C98A3">
      <w:pPr>
        <w:pStyle w:val="4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sz w:val="28"/>
          <w:szCs w:val="28"/>
        </w:rPr>
      </w:pPr>
    </w:p>
    <w:p w14:paraId="6E71D1D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Target Applications</w:t>
      </w:r>
    </w:p>
    <w:p w14:paraId="267FACF1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Auto Finance &amp; Credit Risk:</w:t>
      </w:r>
      <w:r>
        <w:rPr>
          <w:rFonts w:hint="default" w:ascii="Times New Roman" w:hAnsi="Times New Roman" w:cs="Times New Roman"/>
          <w:sz w:val="28"/>
          <w:szCs w:val="28"/>
        </w:rPr>
        <w:t xml:space="preserve"> (The covert wire-free design and instant optical removal alarms provide uncompromised anti-theft monitoring for high-risk leased vehicles over extended periods).</w:t>
      </w:r>
    </w:p>
    <w:p w14:paraId="7F5DAD84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Enterprise Fleet &amp; Car Rentals:</w:t>
      </w:r>
      <w:r>
        <w:rPr>
          <w:rFonts w:hint="default" w:ascii="Times New Roman" w:hAnsi="Times New Roman" w:cs="Times New Roman"/>
          <w:sz w:val="28"/>
          <w:szCs w:val="28"/>
        </w:rPr>
        <w:t xml:space="preserve"> (Vibration alerts, over-speed detection, and offline data caching ensure managers have complete, uninterrupted visibility of vehicle behavior without draining the vehicle's own battery).</w:t>
      </w:r>
    </w:p>
    <w:p w14:paraId="26B4052E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High-Value Cargo &amp; Logistics:</w:t>
      </w:r>
      <w:r>
        <w:rPr>
          <w:rFonts w:hint="default" w:ascii="Times New Roman" w:hAnsi="Times New Roman" w:cs="Times New Roman"/>
          <w:sz w:val="28"/>
          <w:szCs w:val="28"/>
        </w:rPr>
        <w:t xml:space="preserve"> (The high-capacity 5000mAh battery and IP65 rugged design make it the perfect standalone tracker for non-powered assets and long-haul shipments).</w:t>
      </w:r>
    </w:p>
    <w:p w14:paraId="6CC5DAA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Technical Specifications</w:t>
      </w:r>
    </w:p>
    <w:p w14:paraId="28A524F6">
      <w:pPr>
        <w:pStyle w:val="4"/>
        <w:keepNext w:val="0"/>
        <w:keepLines w:val="0"/>
        <w:widowControl/>
        <w:numPr>
          <w:ilvl w:val="1"/>
          <w:numId w:val="1"/>
        </w:numPr>
        <w:suppressLineNumbers w:val="0"/>
        <w:rPr>
          <w:rFonts w:hint="default" w:ascii="Times New Roman" w:hAnsi="Times New Roman" w:cs="Times New Roman"/>
          <w:b w:val="0"/>
          <w:bCs w:val="0"/>
          <w:sz w:val="30"/>
          <w:szCs w:val="30"/>
        </w:rPr>
      </w:pPr>
      <w:r>
        <w:rPr>
          <w:rFonts w:hint="default" w:ascii="Times New Roman" w:hAnsi="Times New Roman" w:cs="Times New Roman"/>
          <w:b w:val="0"/>
          <w:bCs w:val="0"/>
          <w:sz w:val="30"/>
          <w:szCs w:val="30"/>
        </w:rPr>
        <w:t>Cellular &amp; GNSS</w:t>
      </w:r>
    </w:p>
    <w:tbl>
      <w:tblPr>
        <w:tblStyle w:val="5"/>
        <w:tblW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1897"/>
        <w:gridCol w:w="4994"/>
      </w:tblGrid>
      <w:tr w14:paraId="479DF2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825871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5F2647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Specification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D0E0CD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Description</w:t>
            </w:r>
          </w:p>
        </w:tc>
      </w:tr>
      <w:tr w14:paraId="2DC89A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A6406C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Network Bands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4A7D95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4G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 xml:space="preserve">LTE-FDD </w:t>
            </w:r>
          </w:p>
          <w:p w14:paraId="48525199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&amp; 2G GSM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418EE9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LTE-FDD</w:t>
            </w: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(Optional)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 xml:space="preserve">: B1/B2/B3/B4/B5/B7/B8/B28/B66; </w:t>
            </w:r>
          </w:p>
          <w:p w14:paraId="0D35E9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GSM: 850/900/1800/1900MHz.</w:t>
            </w:r>
          </w:p>
        </w:tc>
      </w:tr>
      <w:tr w14:paraId="11240D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82C00B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Positioning Mode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B756EA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BDS + GPS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2AC5A5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Dual-constellation tracking ensures highly accurate visibility across diverse terrains.</w:t>
            </w:r>
          </w:p>
        </w:tc>
      </w:tr>
      <w:tr w14:paraId="7B006D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4EBA77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Startup Time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603C0F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Cold: Avg 32s | Hot: Avg 1s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21ACA4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Rapid Time-To-First-Fix (TTFF) for instant location acquisition upon deployment.</w:t>
            </w:r>
          </w:p>
        </w:tc>
      </w:tr>
      <w:tr w14:paraId="31ECB1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3A7428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Sensitivity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5D75F8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-162 dBm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735DEB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Maintains strong satellite lock via an anti-interference ceramic antenna.</w:t>
            </w:r>
          </w:p>
        </w:tc>
      </w:tr>
    </w:tbl>
    <w:p w14:paraId="6FCBF8A6">
      <w:pPr>
        <w:pStyle w:val="4"/>
        <w:keepNext w:val="0"/>
        <w:keepLines w:val="0"/>
        <w:widowControl/>
        <w:numPr>
          <w:ilvl w:val="1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Power &amp; Electrical</w:t>
      </w:r>
    </w:p>
    <w:tbl>
      <w:tblPr>
        <w:tblStyle w:val="5"/>
        <w:tblW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2632"/>
        <w:gridCol w:w="4301"/>
      </w:tblGrid>
      <w:tr w14:paraId="2B570B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C116B7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2022D1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Specification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0D8F54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Description</w:t>
            </w:r>
          </w:p>
        </w:tc>
      </w:tr>
      <w:tr w14:paraId="50D6F7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0772F8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Battery Capacity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CAC1AF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5000 mAh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48EA44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Massive internal battery designed for long-term, standalone asset tracking.</w:t>
            </w:r>
          </w:p>
        </w:tc>
      </w:tr>
      <w:tr w14:paraId="420DBE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62E75B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Working Voltage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95A0BD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DC 3.4V - 4.5V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774D00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Stable internal electrical architecture.</w:t>
            </w:r>
          </w:p>
        </w:tc>
      </w:tr>
      <w:tr w14:paraId="7D8CCA9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FF0BFC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Working Current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99EE42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Avg 40mA @ 4V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057F75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Highly efficient power utilization during active data transmission.</w:t>
            </w:r>
          </w:p>
        </w:tc>
      </w:tr>
      <w:tr w14:paraId="4A9354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F80A17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Sleep / Standby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CCA28B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Sleep: Avg 6mA | Standby: Avg 60uA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370251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Industry-leading deep sleep architecture to maximize field longevity.</w:t>
            </w:r>
          </w:p>
        </w:tc>
      </w:tr>
    </w:tbl>
    <w:p w14:paraId="72BAFAE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eastAsia="宋体" w:cs="Times New Roman"/>
          <w:sz w:val="30"/>
          <w:szCs w:val="30"/>
          <w:lang w:val="en-US" w:eastAsia="zh-CN"/>
        </w:rPr>
      </w:pPr>
    </w:p>
    <w:p w14:paraId="0B937DD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eastAsia="宋体" w:cs="Times New Roman"/>
          <w:sz w:val="30"/>
          <w:szCs w:val="30"/>
          <w:lang w:val="en-US" w:eastAsia="zh-CN"/>
        </w:rPr>
      </w:pPr>
    </w:p>
    <w:p w14:paraId="7F94AF22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eastAsia="宋体" w:cs="Times New Roman"/>
          <w:sz w:val="30"/>
          <w:szCs w:val="30"/>
          <w:lang w:val="en-US" w:eastAsia="zh-CN"/>
        </w:rPr>
      </w:pPr>
    </w:p>
    <w:p w14:paraId="5350DDFE">
      <w:pPr>
        <w:pStyle w:val="4"/>
        <w:keepNext w:val="0"/>
        <w:keepLines w:val="0"/>
        <w:widowControl/>
        <w:numPr>
          <w:ilvl w:val="1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Interfaces &amp; Expandability</w:t>
      </w:r>
    </w:p>
    <w:tbl>
      <w:tblPr>
        <w:tblStyle w:val="5"/>
        <w:tblW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0"/>
        <w:gridCol w:w="2115"/>
        <w:gridCol w:w="4641"/>
      </w:tblGrid>
      <w:tr w14:paraId="7EC987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148BBC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2C3FDB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Specification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AFD468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Description</w:t>
            </w:r>
          </w:p>
        </w:tc>
      </w:tr>
      <w:tr w14:paraId="0A4163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4B2101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Anti-Tamper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AC0CEB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Optical Sensor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5FA0D7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Instantly detects environmental light to trigger removal alerts.</w:t>
            </w:r>
          </w:p>
        </w:tc>
      </w:tr>
      <w:tr w14:paraId="6EDFE2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5CFC48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Motion Sensor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94D8A7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3-Axis Accelerometer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368E77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Enables intelligent wake-up, vibration alarms, and over-speed detection.</w:t>
            </w:r>
          </w:p>
        </w:tc>
      </w:tr>
      <w:tr w14:paraId="4B8E63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860413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Data Interface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3B16E1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Flash Storage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503EC0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Caches data during cellular drops for seamless upload upon reconnection.</w:t>
            </w:r>
          </w:p>
        </w:tc>
      </w:tr>
    </w:tbl>
    <w:p w14:paraId="25B0F205">
      <w:pPr>
        <w:pStyle w:val="4"/>
        <w:keepNext w:val="0"/>
        <w:keepLines w:val="0"/>
        <w:widowControl/>
        <w:numPr>
          <w:ilvl w:val="1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Physical &amp; Environmental</w:t>
      </w:r>
    </w:p>
    <w:tbl>
      <w:tblPr>
        <w:tblStyle w:val="5"/>
        <w:tblW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2"/>
        <w:gridCol w:w="2061"/>
        <w:gridCol w:w="4683"/>
      </w:tblGrid>
      <w:tr w14:paraId="3B37C4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6D96A1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C347A8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Specification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E06EA1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Description</w:t>
            </w:r>
          </w:p>
        </w:tc>
      </w:tr>
      <w:tr w14:paraId="4B6D35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0F1E83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Dimensions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52AFB1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78mm × 54mm × 21mm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752CA2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Compact, robust design easily adaptable for stealthy vehicle or cargo deployment.</w:t>
            </w:r>
          </w:p>
        </w:tc>
      </w:tr>
      <w:tr w14:paraId="25C5D7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D50132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Weight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550AE6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132g (Host)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6AC230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Substantial yet highly deployable ABS plastic construction.</w:t>
            </w:r>
          </w:p>
        </w:tc>
      </w:tr>
      <w:tr w14:paraId="4B7A57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0060B6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IP Rating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CEE2E2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IP65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60BDD2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Resists dust ingress and water, ensuring durability in harsh outdoor conditions.</w:t>
            </w:r>
          </w:p>
        </w:tc>
      </w:tr>
      <w:tr w14:paraId="1207CD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528955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Operating Temp.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2485DC">
            <w:pPr>
              <w:keepNext w:val="0"/>
              <w:keepLines w:val="0"/>
              <w:widowControl/>
              <w:suppressLineNumbers w:val="0"/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-20℃ to 75℃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bottom w:w="30" w:type="dxa"/>
            </w:tcMar>
            <w:vAlign w:val="center"/>
          </w:tcPr>
          <w:p w14:paraId="557B3D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both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"/>
              </w:rPr>
              <w:t>Robust industrial-grade resilience in diverse climates.</w:t>
            </w:r>
          </w:p>
        </w:tc>
      </w:tr>
    </w:tbl>
    <w:p w14:paraId="3DE17DC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>Deployment &amp; Integration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</w:t>
      </w:r>
    </w:p>
    <w:p w14:paraId="234F7EEE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Zero-Wiring Deployment &amp; Seamless Integration: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The VN05 is designed for immediate, wire-free concealment. Featuring a self-ejecting Nona SIM card slot, it allows for rapid, tool-free field preparation. It seamlessly integrates into existing fleet software architectures using standard TCP/IP data transmission via domain or IP address. Furthermore, it fully supports Over-The-Air (OTA) remote firmware upgrades and parameter configuration, completely eliminating the need for physical device retrieval during maintenance cycles.</w:t>
      </w:r>
    </w:p>
    <w:p w14:paraId="269CAAF8"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 xml:space="preserve">A personalized 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>service</w:t>
      </w: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 xml:space="preserve"> prepared for you</w:t>
      </w:r>
    </w:p>
    <w:p w14:paraId="49943642">
      <w:pPr>
        <w:pStyle w:val="4"/>
        <w:keepNext w:val="0"/>
        <w:keepLines w:val="0"/>
        <w:widowControl/>
        <w:numPr>
          <w:ilvl w:val="0"/>
          <w:numId w:val="3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1× </w:t>
      </w:r>
      <w:r>
        <w:rPr>
          <w:rFonts w:hint="default" w:ascii="Times New Roman" w:hAnsi="Times New Roman" w:eastAsia="宋体" w:cs="Times New Roman"/>
          <w:sz w:val="28"/>
          <w:szCs w:val="28"/>
        </w:rPr>
        <w:t>VN05</w:t>
      </w:r>
      <w:r>
        <w:rPr>
          <w:rFonts w:hint="default" w:ascii="Times New Roman" w:hAnsi="Times New Roman" w:cs="Times New Roman"/>
          <w:sz w:val="28"/>
          <w:szCs w:val="28"/>
        </w:rPr>
        <w:t xml:space="preserve"> Sample Device (Pre-configured)</w:t>
      </w:r>
    </w:p>
    <w:p w14:paraId="5693F354">
      <w:pPr>
        <w:pStyle w:val="4"/>
        <w:keepNext w:val="0"/>
        <w:keepLines w:val="0"/>
        <w:widowControl/>
        <w:numPr>
          <w:ilvl w:val="0"/>
          <w:numId w:val="3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Full API &amp; Protocol Documentation</w:t>
      </w:r>
    </w:p>
    <w:p w14:paraId="41C3A168">
      <w:pPr>
        <w:pStyle w:val="4"/>
        <w:keepNext w:val="0"/>
        <w:keepLines w:val="0"/>
        <w:widowControl/>
        <w:numPr>
          <w:ilvl w:val="0"/>
          <w:numId w:val="3"/>
        </w:numPr>
        <w:suppressLineNumbers w:val="0"/>
        <w:ind w:left="420" w:leftChars="0" w:hanging="42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on-1 Technical Support from our Field Engineers</w:t>
      </w:r>
    </w:p>
    <w:p w14:paraId="64CC4165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right="0" w:rightChars="0" w:firstLine="0" w:firstLineChars="0"/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>Contact us</w:t>
      </w:r>
    </w:p>
    <w:p w14:paraId="3E389B6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eastAsia="宋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Website</w: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fldChar w:fldCharType="begin"/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instrText xml:space="preserve"> HYPERLINK "https://veyloc.com/" </w:instrTex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fldChar w:fldCharType="separate"/>
      </w:r>
      <w:r>
        <w:rPr>
          <w:rStyle w:val="8"/>
          <w:rFonts w:hint="default" w:ascii="Times New Roman" w:hAnsi="Times New Roman" w:eastAsia="宋体" w:cs="Times New Roman"/>
          <w:sz w:val="32"/>
          <w:szCs w:val="32"/>
          <w:lang w:eastAsia="zh-CN"/>
        </w:rPr>
        <w:t>https://</w:t>
      </w:r>
      <w:bookmarkStart w:id="0" w:name="_GoBack"/>
      <w:bookmarkEnd w:id="0"/>
      <w:r>
        <w:rPr>
          <w:rStyle w:val="8"/>
          <w:rFonts w:hint="eastAsia" w:ascii="Times New Roman" w:hAnsi="Times New Roman" w:eastAsia="宋体" w:cs="Times New Roman"/>
          <w:sz w:val="32"/>
          <w:szCs w:val="32"/>
          <w:lang w:eastAsia="zh-CN"/>
        </w:rPr>
        <w:t>Vyskan</w:t>
      </w:r>
      <w:r>
        <w:rPr>
          <w:rStyle w:val="8"/>
          <w:rFonts w:hint="default" w:ascii="Times New Roman" w:hAnsi="Times New Roman" w:eastAsia="宋体" w:cs="Times New Roman"/>
          <w:sz w:val="32"/>
          <w:szCs w:val="32"/>
          <w:lang w:eastAsia="zh-CN"/>
        </w:rPr>
        <w:t>.com/</w:t>
      </w:r>
      <w:r>
        <w:rPr>
          <w:rFonts w:hint="default" w:ascii="Times New Roman" w:hAnsi="Times New Roman" w:eastAsia="宋体" w:cs="Times New Roman"/>
          <w:sz w:val="32"/>
          <w:szCs w:val="32"/>
          <w:lang w:eastAsia="zh-CN"/>
        </w:rPr>
        <w:fldChar w:fldCharType="end"/>
      </w:r>
    </w:p>
    <w:p w14:paraId="4B081E9E">
      <w:pPr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 xml:space="preserve">Email: 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instrText xml:space="preserve"> HYPERLINK "mailto:contact@veyloc.com" </w:instrTex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fldChar w:fldCharType="separate"/>
      </w:r>
      <w:r>
        <w:rPr>
          <w:rStyle w:val="8"/>
          <w:rFonts w:hint="default" w:ascii="Times New Roman" w:hAnsi="Times New Roman" w:eastAsia="宋体" w:cs="Times New Roman"/>
          <w:sz w:val="32"/>
          <w:szCs w:val="32"/>
          <w:lang w:val="en-US" w:eastAsia="zh-CN"/>
        </w:rPr>
        <w:t>contact@</w:t>
      </w:r>
      <w:r>
        <w:rPr>
          <w:rStyle w:val="8"/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Vyskan</w:t>
      </w:r>
      <w:r>
        <w:rPr>
          <w:rStyle w:val="8"/>
          <w:rFonts w:hint="default" w:ascii="Times New Roman" w:hAnsi="Times New Roman" w:eastAsia="宋体" w:cs="Times New Roman"/>
          <w:sz w:val="32"/>
          <w:szCs w:val="32"/>
          <w:lang w:val="en-US" w:eastAsia="zh-CN"/>
        </w:rPr>
        <w:t>.com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fldChar w:fldCharType="end"/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| 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support@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Vyskan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.com</w:t>
      </w:r>
    </w:p>
    <w:p w14:paraId="0D4702AE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B0049">
    <w:pPr>
      <w:pStyle w:val="3"/>
      <w:jc w:val="right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694055" cy="633095"/>
          <wp:effectExtent l="0" t="0" r="10795" b="1460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4055" cy="633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0E1FE"/>
    <w:multiLevelType w:val="singleLevel"/>
    <w:tmpl w:val="8AE0E1F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F4B189A"/>
    <w:multiLevelType w:val="multilevel"/>
    <w:tmpl w:val="9F4B189A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173E2BB8"/>
    <w:multiLevelType w:val="singleLevel"/>
    <w:tmpl w:val="173E2BB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00573"/>
    <w:rsid w:val="00F36D0D"/>
    <w:rsid w:val="59B0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602</Words>
  <Characters>4035</Characters>
  <Lines>0</Lines>
  <Paragraphs>0</Paragraphs>
  <TotalTime>0</TotalTime>
  <ScaleCrop>false</ScaleCrop>
  <LinksUpToDate>false</LinksUpToDate>
  <CharactersWithSpaces>4548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2026-05-22T01:42:00Z</dcterms:created>
  <dc:creator>顾北歌</dc:creator>
  <cp:lastModifiedBy>Nancy</cp:lastModifiedBy>
  <dcterms:modified xsi:type="dcterms:W3CDTF">2026-06-11T02:52:53Z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2F5F2B559FBF46E2BDC66D3A8BD79B4B_13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